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p>
    <w:p w14:paraId="4B817768" w14:textId="37E987A8" w:rsidR="00DF58D1" w:rsidRPr="00B266B0" w:rsidRDefault="00DF58D1" w:rsidP="00DF58D1">
      <w:pPr>
        <w:pStyle w:val="Header"/>
        <w:tabs>
          <w:tab w:val="right" w:pos="9639"/>
        </w:tabs>
        <w:rPr>
          <w:bCs/>
          <w:i/>
          <w:noProof w:val="0"/>
          <w:sz w:val="24"/>
          <w:szCs w:val="24"/>
        </w:rPr>
      </w:pPr>
      <w:bookmarkStart w:id="0" w:name="_Ref510623357"/>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3A71F4">
        <w:rPr>
          <w:bCs/>
          <w:noProof w:val="0"/>
          <w:sz w:val="24"/>
          <w:szCs w:val="24"/>
        </w:rPr>
        <w:t>09250</w:t>
      </w:r>
    </w:p>
    <w:p w14:paraId="40CEB2DD" w14:textId="77777777" w:rsidR="00DF58D1" w:rsidRPr="00465587" w:rsidRDefault="00DF58D1" w:rsidP="00DF58D1">
      <w:pPr>
        <w:pStyle w:val="Header"/>
        <w:tabs>
          <w:tab w:val="right" w:pos="9639"/>
        </w:tabs>
        <w:rPr>
          <w:bCs/>
          <w:sz w:val="24"/>
          <w:szCs w:val="24"/>
          <w:lang w:eastAsia="zh-CN"/>
        </w:rPr>
      </w:pPr>
      <w:r w:rsidRPr="00F036E9">
        <w:rPr>
          <w:bCs/>
          <w:sz w:val="24"/>
          <w:szCs w:val="24"/>
          <w:lang w:eastAsia="zh-CN"/>
        </w:rPr>
        <w:t>Prague,  Czech Republic, 26 – 30 August 2019</w:t>
      </w:r>
      <w:r>
        <w:rPr>
          <w:noProof w:val="0"/>
          <w:sz w:val="24"/>
          <w:szCs w:val="24"/>
          <w:lang w:eastAsia="zh-CN"/>
        </w:rPr>
        <w:tab/>
      </w:r>
    </w:p>
    <w:p w14:paraId="54B09935" w14:textId="77777777" w:rsidR="00DF58D1" w:rsidRPr="00B266B0" w:rsidRDefault="00DF58D1" w:rsidP="00DF58D1">
      <w:pPr>
        <w:pStyle w:val="Header"/>
        <w:rPr>
          <w:bCs/>
          <w:noProof w:val="0"/>
          <w:sz w:val="24"/>
        </w:rPr>
      </w:pPr>
    </w:p>
    <w:p w14:paraId="15F266B1" w14:textId="77777777" w:rsidR="00DF58D1" w:rsidRPr="00B266B0" w:rsidRDefault="00DF58D1" w:rsidP="00DF58D1">
      <w:pPr>
        <w:pStyle w:val="Header"/>
        <w:rPr>
          <w:bCs/>
          <w:noProof w:val="0"/>
          <w:sz w:val="24"/>
        </w:rPr>
      </w:pPr>
    </w:p>
    <w:p w14:paraId="5C1AFA21" w14:textId="5F36A56B" w:rsidR="002F6397" w:rsidRDefault="00DF58D1" w:rsidP="002F6397">
      <w:pPr>
        <w:pStyle w:val="CRCoverPage"/>
        <w:tabs>
          <w:tab w:val="left" w:pos="1985"/>
        </w:tabs>
        <w:rPr>
          <w:rFonts w:cs="Arial"/>
          <w:b/>
          <w:bCs/>
          <w:sz w:val="24"/>
        </w:rPr>
      </w:pPr>
      <w:r w:rsidRPr="00B266B0">
        <w:rPr>
          <w:rFonts w:cs="Arial"/>
          <w:b/>
          <w:bCs/>
          <w:sz w:val="24"/>
        </w:rPr>
        <w:t>Agenda item:</w:t>
      </w:r>
      <w:r>
        <w:rPr>
          <w:rFonts w:cs="Arial"/>
          <w:b/>
          <w:bCs/>
          <w:sz w:val="24"/>
        </w:rPr>
        <w:tab/>
      </w:r>
      <w:r w:rsidR="002F6397" w:rsidRPr="002F6397">
        <w:rPr>
          <w:rFonts w:cs="Arial"/>
          <w:b/>
          <w:bCs/>
          <w:sz w:val="24"/>
        </w:rPr>
        <w:t>11.10.4.</w:t>
      </w:r>
      <w:r w:rsidR="0058410C">
        <w:rPr>
          <w:rFonts w:cs="Arial"/>
          <w:b/>
          <w:bCs/>
          <w:sz w:val="24"/>
        </w:rPr>
        <w:t>1</w:t>
      </w:r>
    </w:p>
    <w:p w14:paraId="14301E19" w14:textId="2BA7B6C2" w:rsidR="00DF58D1" w:rsidRPr="00DF58D1" w:rsidRDefault="00DF58D1" w:rsidP="002F6397">
      <w:pPr>
        <w:pStyle w:val="CRCoverPage"/>
        <w:tabs>
          <w:tab w:val="left" w:pos="1985"/>
        </w:tabs>
        <w:rPr>
          <w:rFonts w:cs="Arial"/>
          <w:b/>
          <w:bCs/>
          <w:sz w:val="24"/>
        </w:rPr>
      </w:pPr>
      <w:r w:rsidRPr="00DF58D1">
        <w:rPr>
          <w:rFonts w:cs="Arial"/>
          <w:b/>
          <w:bCs/>
          <w:sz w:val="24"/>
        </w:rPr>
        <w:t>Source:</w:t>
      </w:r>
      <w:r w:rsidRPr="00DF58D1">
        <w:rPr>
          <w:rFonts w:cs="Arial"/>
          <w:b/>
          <w:bCs/>
          <w:sz w:val="24"/>
        </w:rPr>
        <w:tab/>
        <w:t>Nokia, Nokia Shanghai Bell</w:t>
      </w:r>
    </w:p>
    <w:p w14:paraId="14FF6DEA" w14:textId="6B03E0D7" w:rsidR="00DF58D1" w:rsidRPr="00DF58D1" w:rsidRDefault="00DF58D1" w:rsidP="00DF58D1">
      <w:pPr>
        <w:ind w:left="1985" w:hanging="1985"/>
        <w:rPr>
          <w:rFonts w:ascii="Arial" w:hAnsi="Arial" w:cs="Arial"/>
          <w:b/>
          <w:bCs/>
          <w:sz w:val="24"/>
          <w:lang w:val="en-GB"/>
        </w:rPr>
      </w:pPr>
      <w:r w:rsidRPr="00DF58D1">
        <w:rPr>
          <w:rFonts w:ascii="Arial" w:hAnsi="Arial" w:cs="Arial"/>
          <w:b/>
          <w:bCs/>
          <w:sz w:val="24"/>
          <w:lang w:val="en-GB"/>
        </w:rPr>
        <w:t>Title:</w:t>
      </w:r>
      <w:r w:rsidRPr="00DF58D1">
        <w:rPr>
          <w:rFonts w:ascii="Arial" w:hAnsi="Arial" w:cs="Arial"/>
          <w:b/>
          <w:bCs/>
          <w:sz w:val="24"/>
          <w:lang w:val="en-GB"/>
        </w:rPr>
        <w:tab/>
      </w:r>
      <w:r w:rsidR="0058410C">
        <w:rPr>
          <w:rFonts w:ascii="Arial" w:hAnsi="Arial" w:cs="Arial"/>
          <w:b/>
          <w:bCs/>
          <w:sz w:val="24"/>
          <w:lang w:val="en-GB"/>
        </w:rPr>
        <w:t>Direct activation in resume</w:t>
      </w:r>
    </w:p>
    <w:p w14:paraId="262872C4" w14:textId="77777777" w:rsidR="00DF58D1" w:rsidRPr="00DF58D1" w:rsidRDefault="00DF58D1" w:rsidP="00DF58D1">
      <w:pPr>
        <w:ind w:left="1985" w:hanging="1985"/>
        <w:rPr>
          <w:rFonts w:ascii="Arial" w:hAnsi="Arial" w:cs="Arial"/>
          <w:b/>
          <w:bCs/>
          <w:sz w:val="24"/>
          <w:lang w:val="en-GB"/>
        </w:rPr>
      </w:pPr>
      <w:r w:rsidRPr="00DF58D1">
        <w:rPr>
          <w:rFonts w:ascii="Arial" w:hAnsi="Arial" w:cs="Arial"/>
          <w:b/>
          <w:bCs/>
          <w:sz w:val="24"/>
          <w:lang w:val="en-GB"/>
        </w:rPr>
        <w:t>WID:</w:t>
      </w:r>
      <w:r w:rsidRPr="00DF58D1">
        <w:rPr>
          <w:rFonts w:ascii="Arial" w:hAnsi="Arial" w:cs="Arial"/>
          <w:b/>
          <w:bCs/>
          <w:sz w:val="24"/>
          <w:lang w:val="en-GB"/>
        </w:rPr>
        <w:tab/>
      </w:r>
      <w:proofErr w:type="spellStart"/>
      <w:r w:rsidRPr="00DF58D1">
        <w:rPr>
          <w:rFonts w:ascii="Arial" w:hAnsi="Arial" w:cs="Arial"/>
          <w:b/>
          <w:bCs/>
          <w:sz w:val="24"/>
          <w:lang w:val="en-GB"/>
        </w:rPr>
        <w:t>LTE_NR_DC_CA_enh</w:t>
      </w:r>
      <w:proofErr w:type="spellEnd"/>
      <w:r w:rsidRPr="00DF58D1">
        <w:rPr>
          <w:rFonts w:ascii="Arial" w:hAnsi="Arial" w:cs="Arial"/>
          <w:b/>
          <w:bCs/>
          <w:sz w:val="24"/>
          <w:lang w:val="en-GB"/>
        </w:rPr>
        <w:t>-Core - Release 16</w:t>
      </w:r>
    </w:p>
    <w:p w14:paraId="78C78AFD" w14:textId="77777777" w:rsidR="00DF58D1" w:rsidRPr="00B266B0" w:rsidRDefault="00DF58D1" w:rsidP="00DF58D1">
      <w:pPr>
        <w:tabs>
          <w:tab w:val="left" w:pos="1985"/>
        </w:tabs>
        <w:rPr>
          <w:rFonts w:ascii="Arial" w:hAnsi="Arial" w:cs="Arial"/>
          <w:b/>
          <w:bCs/>
          <w:sz w:val="24"/>
        </w:rPr>
      </w:pPr>
      <w:proofErr w:type="spellStart"/>
      <w:r w:rsidRPr="00B266B0">
        <w:rPr>
          <w:rFonts w:ascii="Arial" w:hAnsi="Arial" w:cs="Arial"/>
          <w:b/>
          <w:bCs/>
          <w:sz w:val="24"/>
        </w:rPr>
        <w:t>Document</w:t>
      </w:r>
      <w:proofErr w:type="spellEnd"/>
      <w:r w:rsidRPr="00B266B0">
        <w:rPr>
          <w:rFonts w:ascii="Arial" w:hAnsi="Arial" w:cs="Arial"/>
          <w:b/>
          <w:bCs/>
          <w:sz w:val="24"/>
        </w:rPr>
        <w:t xml:space="preserve"> for:</w:t>
      </w:r>
      <w:r w:rsidRPr="00B266B0">
        <w:rPr>
          <w:rFonts w:ascii="Arial" w:hAnsi="Arial" w:cs="Arial"/>
          <w:b/>
          <w:bCs/>
          <w:sz w:val="24"/>
        </w:rPr>
        <w:tab/>
      </w:r>
      <w:proofErr w:type="spellStart"/>
      <w:r w:rsidRPr="00B266B0">
        <w:rPr>
          <w:rFonts w:ascii="Arial" w:hAnsi="Arial" w:cs="Arial"/>
          <w:b/>
          <w:bCs/>
          <w:sz w:val="24"/>
        </w:rPr>
        <w:t>Discussion</w:t>
      </w:r>
      <w:proofErr w:type="spellEnd"/>
      <w:r w:rsidRPr="00B266B0">
        <w:rPr>
          <w:rFonts w:ascii="Arial" w:hAnsi="Arial" w:cs="Arial"/>
          <w:b/>
          <w:bCs/>
          <w:sz w:val="24"/>
        </w:rPr>
        <w:t xml:space="preserve"> and </w:t>
      </w:r>
      <w:proofErr w:type="spellStart"/>
      <w:r w:rsidRPr="00B266B0">
        <w:rPr>
          <w:rFonts w:ascii="Arial" w:hAnsi="Arial" w:cs="Arial"/>
          <w:b/>
          <w:bCs/>
          <w:sz w:val="24"/>
        </w:rPr>
        <w:t>Decision</w:t>
      </w:r>
      <w:proofErr w:type="spellEnd"/>
    </w:p>
    <w:p w14:paraId="0D2B1006" w14:textId="5730DB2B" w:rsidR="00EA23A7" w:rsidRDefault="00EA23A7" w:rsidP="00EA23A7">
      <w:pPr>
        <w:pStyle w:val="Heading1"/>
      </w:pPr>
      <w:r w:rsidRPr="00EA23A7">
        <w:t>Introduction</w:t>
      </w:r>
    </w:p>
    <w:p w14:paraId="0854E94D" w14:textId="54D06618" w:rsidR="0058410C" w:rsidRDefault="00B65BE7" w:rsidP="0058410C">
      <w:pPr>
        <w:rPr>
          <w:lang w:val="en-GB"/>
        </w:rPr>
      </w:pPr>
      <w:r>
        <w:rPr>
          <w:lang w:val="en-GB"/>
        </w:rPr>
        <w:t>In RAN2#105 following agreement was reached:</w:t>
      </w:r>
    </w:p>
    <w:p w14:paraId="090F2B31" w14:textId="77777777" w:rsidR="00B65BE7" w:rsidRDefault="00B65BE7" w:rsidP="00B65BE7">
      <w:pPr>
        <w:pStyle w:val="Doc-text2"/>
        <w:numPr>
          <w:ilvl w:val="0"/>
          <w:numId w:val="44"/>
        </w:numPr>
        <w:spacing w:after="0" w:line="240" w:lineRule="auto"/>
      </w:pPr>
      <w:proofErr w:type="spellStart"/>
      <w:r w:rsidRPr="00040947">
        <w:t>The</w:t>
      </w:r>
      <w:proofErr w:type="spellEnd"/>
      <w:r w:rsidRPr="00040947">
        <w:t xml:space="preserve"> </w:t>
      </w:r>
      <w:proofErr w:type="spellStart"/>
      <w:r w:rsidRPr="00040947">
        <w:t>configured</w:t>
      </w:r>
      <w:proofErr w:type="spellEnd"/>
      <w:r>
        <w:t xml:space="preserve"> </w:t>
      </w:r>
      <w:proofErr w:type="spellStart"/>
      <w:r w:rsidRPr="00040947">
        <w:t>SCells</w:t>
      </w:r>
      <w:proofErr w:type="spellEnd"/>
      <w:r w:rsidRPr="00040947">
        <w:t xml:space="preserve"> </w:t>
      </w:r>
      <w:r>
        <w:t xml:space="preserve">(MCG and SCG) </w:t>
      </w:r>
      <w:proofErr w:type="spellStart"/>
      <w:r w:rsidRPr="00040947">
        <w:t>can</w:t>
      </w:r>
      <w:proofErr w:type="spellEnd"/>
      <w:r w:rsidRPr="00040947">
        <w:t xml:space="preserve"> </w:t>
      </w:r>
      <w:proofErr w:type="spellStart"/>
      <w:r w:rsidRPr="00040947">
        <w:t>be</w:t>
      </w:r>
      <w:proofErr w:type="spellEnd"/>
      <w:r w:rsidRPr="00040947">
        <w:t xml:space="preserve"> </w:t>
      </w:r>
      <w:proofErr w:type="spellStart"/>
      <w:r>
        <w:t>configured</w:t>
      </w:r>
      <w:proofErr w:type="spellEnd"/>
      <w:r>
        <w:t xml:space="preserve"> in </w:t>
      </w:r>
      <w:proofErr w:type="spellStart"/>
      <w:r w:rsidRPr="00040947">
        <w:t>deactivated</w:t>
      </w:r>
      <w:proofErr w:type="spellEnd"/>
      <w:r w:rsidRPr="00040947">
        <w:t xml:space="preserve"> </w:t>
      </w:r>
      <w:proofErr w:type="spellStart"/>
      <w:r w:rsidRPr="00040947">
        <w:t>or</w:t>
      </w:r>
      <w:proofErr w:type="spellEnd"/>
      <w:r w:rsidRPr="00040947">
        <w:t xml:space="preserve"> </w:t>
      </w:r>
      <w:proofErr w:type="spellStart"/>
      <w:r w:rsidRPr="00040947">
        <w:t>activated</w:t>
      </w:r>
      <w:proofErr w:type="spellEnd"/>
      <w:r>
        <w:t xml:space="preserve"> </w:t>
      </w:r>
      <w:proofErr w:type="spellStart"/>
      <w:r>
        <w:t>state</w:t>
      </w:r>
      <w:proofErr w:type="spellEnd"/>
      <w:r>
        <w:t xml:space="preserve"> </w:t>
      </w:r>
      <w:proofErr w:type="spellStart"/>
      <w:r>
        <w:t>by</w:t>
      </w:r>
      <w:proofErr w:type="spellEnd"/>
      <w:r>
        <w:t xml:space="preserve"> RRC </w:t>
      </w:r>
      <w:proofErr w:type="spellStart"/>
      <w:r w:rsidRPr="00040947">
        <w:t>upon</w:t>
      </w:r>
      <w:proofErr w:type="spellEnd"/>
      <w:r w:rsidRPr="00040947">
        <w:t xml:space="preserve"> </w:t>
      </w:r>
      <w:proofErr w:type="spellStart"/>
      <w:r w:rsidRPr="00040947">
        <w:t>addition</w:t>
      </w:r>
      <w:proofErr w:type="spellEnd"/>
      <w:r w:rsidRPr="00040947">
        <w:t xml:space="preserve"> </w:t>
      </w:r>
      <w:proofErr w:type="spellStart"/>
      <w:r w:rsidRPr="00040947">
        <w:t>or</w:t>
      </w:r>
      <w:proofErr w:type="spellEnd"/>
      <w:r w:rsidRPr="00040947">
        <w:t xml:space="preserve"> </w:t>
      </w:r>
      <w:proofErr w:type="spellStart"/>
      <w:r w:rsidRPr="00040947">
        <w:t>after</w:t>
      </w:r>
      <w:proofErr w:type="spellEnd"/>
      <w:r w:rsidRPr="00040947">
        <w:t xml:space="preserve"> a </w:t>
      </w:r>
      <w:proofErr w:type="spellStart"/>
      <w:r w:rsidRPr="00040947">
        <w:t>handover</w:t>
      </w:r>
      <w:proofErr w:type="spellEnd"/>
      <w:r w:rsidRPr="00040947">
        <w:t xml:space="preserve">.  </w:t>
      </w:r>
      <w:proofErr w:type="spellStart"/>
      <w:r>
        <w:t>Timing</w:t>
      </w:r>
      <w:proofErr w:type="spellEnd"/>
      <w:r>
        <w:t xml:space="preserve"> </w:t>
      </w:r>
      <w:proofErr w:type="spellStart"/>
      <w:r>
        <w:t>requirements</w:t>
      </w:r>
      <w:proofErr w:type="spellEnd"/>
      <w:r>
        <w:t xml:space="preserve"> </w:t>
      </w:r>
      <w:proofErr w:type="spellStart"/>
      <w:r>
        <w:t>are</w:t>
      </w:r>
      <w:proofErr w:type="spellEnd"/>
      <w:r>
        <w:t xml:space="preserve"> </w:t>
      </w:r>
      <w:proofErr w:type="spellStart"/>
      <w:r>
        <w:t>up</w:t>
      </w:r>
      <w:proofErr w:type="spellEnd"/>
      <w:r>
        <w:t xml:space="preserve"> to RAN4.  FFS </w:t>
      </w:r>
      <w:proofErr w:type="spellStart"/>
      <w:r>
        <w:t>if</w:t>
      </w:r>
      <w:proofErr w:type="spellEnd"/>
      <w:r>
        <w:t xml:space="preserve"> </w:t>
      </w:r>
      <w:proofErr w:type="spellStart"/>
      <w:r>
        <w:t>this</w:t>
      </w:r>
      <w:proofErr w:type="spellEnd"/>
      <w:r>
        <w:t xml:space="preserve"> </w:t>
      </w:r>
      <w:proofErr w:type="spellStart"/>
      <w:r>
        <w:t>applies</w:t>
      </w:r>
      <w:proofErr w:type="spellEnd"/>
      <w:r>
        <w:t xml:space="preserve"> to </w:t>
      </w:r>
      <w:proofErr w:type="spellStart"/>
      <w:r>
        <w:t>resume</w:t>
      </w:r>
      <w:proofErr w:type="spellEnd"/>
      <w:r>
        <w:t xml:space="preserve">.   </w:t>
      </w:r>
    </w:p>
    <w:p w14:paraId="329FD3BF" w14:textId="08AF722B" w:rsidR="00107E1C" w:rsidRDefault="00B65BE7" w:rsidP="00B65BE7">
      <w:pPr>
        <w:rPr>
          <w:rFonts w:ascii="Times New Roman" w:hAnsi="Times New Roman" w:cs="Times New Roman"/>
          <w:sz w:val="20"/>
          <w:szCs w:val="20"/>
          <w:lang w:val="en-GB" w:eastAsia="fi-FI"/>
        </w:rPr>
      </w:pPr>
      <w:r>
        <w:rPr>
          <w:lang w:val="en-GB"/>
        </w:rPr>
        <w:t>In this paper we discuss the FFS point whether direct activation can be specified for resume case.</w:t>
      </w:r>
    </w:p>
    <w:p w14:paraId="10907118" w14:textId="6BC15F30" w:rsidR="00A22A32" w:rsidRDefault="0058410C" w:rsidP="00A22A32">
      <w:pPr>
        <w:pStyle w:val="Heading1"/>
        <w:rPr>
          <w:lang w:eastAsia="zh-CN"/>
        </w:rPr>
      </w:pPr>
      <w:r>
        <w:rPr>
          <w:lang w:eastAsia="zh-CN"/>
        </w:rPr>
        <w:t>Discussion</w:t>
      </w:r>
    </w:p>
    <w:p w14:paraId="2D795A42" w14:textId="150604C3" w:rsidR="00B65BE7" w:rsidRPr="004C0453" w:rsidRDefault="00B65BE7" w:rsidP="0058410C">
      <w:pPr>
        <w:rPr>
          <w:lang w:val="en-GB" w:eastAsia="zh-CN"/>
        </w:rPr>
      </w:pPr>
      <w:r>
        <w:rPr>
          <w:lang w:val="en-GB" w:eastAsia="zh-CN"/>
        </w:rPr>
        <w:t>When studying the ASN.1 for reconfiguration, handover and resume one can see that same ASN.1 structure is used</w:t>
      </w:r>
      <w:r w:rsidR="004C0453">
        <w:rPr>
          <w:lang w:val="en-GB" w:eastAsia="zh-CN"/>
        </w:rPr>
        <w:t xml:space="preserve"> i.e. </w:t>
      </w:r>
      <w:proofErr w:type="spellStart"/>
      <w:r w:rsidR="004C0453">
        <w:rPr>
          <w:i/>
          <w:lang w:val="en-GB" w:eastAsia="zh-CN"/>
        </w:rPr>
        <w:t>cellGroupConfig</w:t>
      </w:r>
      <w:proofErr w:type="spellEnd"/>
      <w:r w:rsidR="004C0453">
        <w:rPr>
          <w:lang w:val="en-GB" w:eastAsia="zh-CN"/>
        </w:rPr>
        <w:t xml:space="preserve"> in </w:t>
      </w:r>
      <w:proofErr w:type="gramStart"/>
      <w:r w:rsidR="004C0453">
        <w:rPr>
          <w:lang w:val="en-GB" w:eastAsia="zh-CN"/>
        </w:rPr>
        <w:t>all of</w:t>
      </w:r>
      <w:proofErr w:type="gramEnd"/>
      <w:r w:rsidR="004C0453">
        <w:rPr>
          <w:lang w:val="en-GB" w:eastAsia="zh-CN"/>
        </w:rPr>
        <w:t xml:space="preserve"> these cases:</w:t>
      </w:r>
    </w:p>
    <w:p w14:paraId="7D890151" w14:textId="77777777" w:rsidR="00B65BE7" w:rsidRPr="00A047D1" w:rsidRDefault="00B65BE7" w:rsidP="004C0453">
      <w:pPr>
        <w:pStyle w:val="Heading4"/>
        <w:numPr>
          <w:ilvl w:val="0"/>
          <w:numId w:val="0"/>
        </w:numPr>
        <w:ind w:left="864" w:hanging="864"/>
        <w:rPr>
          <w:lang w:val="en-GB"/>
        </w:rPr>
      </w:pPr>
      <w:bookmarkStart w:id="1" w:name="_Toc12718241"/>
      <w:r w:rsidRPr="00A047D1">
        <w:rPr>
          <w:lang w:val="en-GB"/>
        </w:rPr>
        <w:t>–</w:t>
      </w:r>
      <w:r w:rsidRPr="00A047D1">
        <w:rPr>
          <w:lang w:val="en-GB"/>
        </w:rPr>
        <w:tab/>
      </w:r>
      <w:proofErr w:type="spellStart"/>
      <w:r w:rsidRPr="00A047D1">
        <w:rPr>
          <w:i/>
          <w:lang w:val="en-GB"/>
        </w:rPr>
        <w:t>CellGroupConfig</w:t>
      </w:r>
      <w:bookmarkEnd w:id="1"/>
      <w:proofErr w:type="spellEnd"/>
    </w:p>
    <w:p w14:paraId="0C047A43" w14:textId="77777777" w:rsidR="00B65BE7" w:rsidRPr="004C0453" w:rsidRDefault="00B65BE7" w:rsidP="00B65BE7">
      <w:pPr>
        <w:rPr>
          <w:lang w:val="en-GB"/>
        </w:rPr>
      </w:pPr>
      <w:r w:rsidRPr="004C0453">
        <w:rPr>
          <w:lang w:val="en-GB"/>
        </w:rPr>
        <w:t xml:space="preserve">The </w:t>
      </w:r>
      <w:proofErr w:type="spellStart"/>
      <w:r w:rsidRPr="004C0453">
        <w:rPr>
          <w:i/>
          <w:lang w:val="en-GB"/>
        </w:rPr>
        <w:t>CellGroupConfig</w:t>
      </w:r>
      <w:proofErr w:type="spellEnd"/>
      <w:r w:rsidRPr="004C0453">
        <w:rPr>
          <w:i/>
          <w:lang w:val="en-GB"/>
        </w:rPr>
        <w:t xml:space="preserve"> </w:t>
      </w:r>
      <w:r w:rsidRPr="004C0453">
        <w:rPr>
          <w:lang w:val="en-GB"/>
        </w:rPr>
        <w:t>IE is used to configure a master cell group (MCG) or secondary cell group (SCG). A cell group comprises of one MAC entity, a set of logical channels with associated RLC entities and of a primary cell (</w:t>
      </w:r>
      <w:proofErr w:type="spellStart"/>
      <w:r w:rsidRPr="004C0453">
        <w:rPr>
          <w:lang w:val="en-GB"/>
        </w:rPr>
        <w:t>SpCell</w:t>
      </w:r>
      <w:proofErr w:type="spellEnd"/>
      <w:r w:rsidRPr="004C0453">
        <w:rPr>
          <w:lang w:val="en-GB"/>
        </w:rPr>
        <w:t>) and one or more secondary cells (</w:t>
      </w:r>
      <w:proofErr w:type="spellStart"/>
      <w:r w:rsidRPr="004C0453">
        <w:rPr>
          <w:lang w:val="en-GB"/>
        </w:rPr>
        <w:t>SCells</w:t>
      </w:r>
      <w:proofErr w:type="spellEnd"/>
      <w:r w:rsidRPr="004C0453">
        <w:rPr>
          <w:lang w:val="en-GB"/>
        </w:rPr>
        <w:t>).</w:t>
      </w:r>
    </w:p>
    <w:p w14:paraId="22D31D4E" w14:textId="77777777" w:rsidR="00B65BE7" w:rsidRPr="00A047D1" w:rsidRDefault="00B65BE7" w:rsidP="00B65BE7">
      <w:pPr>
        <w:pStyle w:val="TH"/>
        <w:rPr>
          <w:lang w:val="en-GB"/>
        </w:rPr>
      </w:pPr>
      <w:proofErr w:type="spellStart"/>
      <w:r w:rsidRPr="00A047D1">
        <w:rPr>
          <w:bCs/>
          <w:i/>
          <w:iCs/>
          <w:lang w:val="en-GB"/>
        </w:rPr>
        <w:t>CellGroupConfig</w:t>
      </w:r>
      <w:proofErr w:type="spellEnd"/>
      <w:r w:rsidRPr="00A047D1">
        <w:rPr>
          <w:bCs/>
          <w:i/>
          <w:iCs/>
          <w:lang w:val="en-GB"/>
        </w:rPr>
        <w:t xml:space="preserve"> </w:t>
      </w:r>
      <w:r w:rsidRPr="00A047D1">
        <w:rPr>
          <w:lang w:val="en-GB"/>
        </w:rPr>
        <w:t>information element</w:t>
      </w:r>
    </w:p>
    <w:p w14:paraId="1817FF52" w14:textId="77777777" w:rsidR="00B65BE7" w:rsidRPr="00A047D1" w:rsidRDefault="00B65BE7" w:rsidP="00B65BE7">
      <w:pPr>
        <w:pStyle w:val="PL"/>
      </w:pPr>
      <w:r w:rsidRPr="00A047D1">
        <w:t>-- ASN1START</w:t>
      </w:r>
    </w:p>
    <w:p w14:paraId="6BAAB94A" w14:textId="77777777" w:rsidR="00B65BE7" w:rsidRPr="00A047D1" w:rsidRDefault="00B65BE7" w:rsidP="00B65BE7">
      <w:pPr>
        <w:pStyle w:val="PL"/>
      </w:pPr>
      <w:r w:rsidRPr="00A047D1">
        <w:t>-- TAG-CELLGROUPCONFIG-START</w:t>
      </w:r>
    </w:p>
    <w:p w14:paraId="0F93372F" w14:textId="77777777" w:rsidR="00B65BE7" w:rsidRPr="00A047D1" w:rsidRDefault="00B65BE7" w:rsidP="00B65BE7">
      <w:pPr>
        <w:pStyle w:val="PL"/>
      </w:pPr>
    </w:p>
    <w:p w14:paraId="1DB8BDC0" w14:textId="77777777" w:rsidR="00B65BE7" w:rsidRPr="00A047D1" w:rsidRDefault="00B65BE7" w:rsidP="00B65BE7">
      <w:pPr>
        <w:pStyle w:val="PL"/>
      </w:pPr>
      <w:r w:rsidRPr="00A047D1">
        <w:t>-- Configuration of one Cell-Group:</w:t>
      </w:r>
    </w:p>
    <w:p w14:paraId="535420A7" w14:textId="77777777" w:rsidR="00B65BE7" w:rsidRPr="00A047D1" w:rsidRDefault="00B65BE7" w:rsidP="00B65BE7">
      <w:pPr>
        <w:pStyle w:val="PL"/>
      </w:pPr>
      <w:r w:rsidRPr="00A047D1">
        <w:t>CellGroupConfig ::=                         SEQUENCE {</w:t>
      </w:r>
    </w:p>
    <w:p w14:paraId="5D757F75" w14:textId="77777777" w:rsidR="00B65BE7" w:rsidRPr="00A047D1" w:rsidRDefault="00B65BE7" w:rsidP="00B65BE7">
      <w:pPr>
        <w:pStyle w:val="PL"/>
      </w:pPr>
      <w:r w:rsidRPr="00A047D1">
        <w:t xml:space="preserve">    cellGroupId                                 CellGroupId,</w:t>
      </w:r>
    </w:p>
    <w:p w14:paraId="7FA78EB5" w14:textId="77777777" w:rsidR="00B65BE7" w:rsidRPr="00A047D1" w:rsidRDefault="00B65BE7" w:rsidP="00B65BE7">
      <w:pPr>
        <w:pStyle w:val="PL"/>
      </w:pPr>
    </w:p>
    <w:p w14:paraId="5A1AA279" w14:textId="77777777" w:rsidR="00B65BE7" w:rsidRPr="00A047D1" w:rsidRDefault="00B65BE7" w:rsidP="00B65BE7">
      <w:pPr>
        <w:pStyle w:val="PL"/>
      </w:pPr>
      <w:r w:rsidRPr="00A047D1">
        <w:t xml:space="preserve">    rlc-BearerToAddModList                      SEQUENCE (SIZE(1..maxLC-ID)) OF RLC-BearerConfig            OPTIONAL,   -- Need N</w:t>
      </w:r>
    </w:p>
    <w:p w14:paraId="4AD7EB60" w14:textId="77777777" w:rsidR="00B65BE7" w:rsidRPr="00A047D1" w:rsidRDefault="00B65BE7" w:rsidP="00B65BE7">
      <w:pPr>
        <w:pStyle w:val="PL"/>
      </w:pPr>
      <w:r w:rsidRPr="00A047D1">
        <w:t xml:space="preserve">    rlc-BearerToReleaseList                     SEQUENCE (SIZE(1..maxLC-ID)) OF LogicalChannelIdentity      OPTIONAL,   -- Need N</w:t>
      </w:r>
    </w:p>
    <w:p w14:paraId="586D9F89" w14:textId="77777777" w:rsidR="00B65BE7" w:rsidRPr="00A047D1" w:rsidRDefault="00B65BE7" w:rsidP="00B65BE7">
      <w:pPr>
        <w:pStyle w:val="PL"/>
      </w:pPr>
    </w:p>
    <w:p w14:paraId="008E2690" w14:textId="77777777" w:rsidR="00B65BE7" w:rsidRPr="00A047D1" w:rsidRDefault="00B65BE7" w:rsidP="00B65BE7">
      <w:pPr>
        <w:pStyle w:val="PL"/>
      </w:pPr>
      <w:r w:rsidRPr="00A047D1">
        <w:t xml:space="preserve">    mac-CellGroupConfig                         MAC-CellGroupConfig                                         OPTIONAL,   -- Need M</w:t>
      </w:r>
    </w:p>
    <w:p w14:paraId="686A02FB" w14:textId="77777777" w:rsidR="00B65BE7" w:rsidRPr="00A047D1" w:rsidRDefault="00B65BE7" w:rsidP="00B65BE7">
      <w:pPr>
        <w:pStyle w:val="PL"/>
      </w:pPr>
    </w:p>
    <w:p w14:paraId="46013884" w14:textId="77777777" w:rsidR="00B65BE7" w:rsidRPr="00A047D1" w:rsidRDefault="00B65BE7" w:rsidP="00B65BE7">
      <w:pPr>
        <w:pStyle w:val="PL"/>
      </w:pPr>
      <w:r w:rsidRPr="00A047D1">
        <w:t xml:space="preserve">    physicalCellGroupConfig                     PhysicalCellGroupConfig                                     OPTIONAL,   -- Need M</w:t>
      </w:r>
    </w:p>
    <w:p w14:paraId="37E20362" w14:textId="77777777" w:rsidR="00B65BE7" w:rsidRPr="00A047D1" w:rsidRDefault="00B65BE7" w:rsidP="00B65BE7">
      <w:pPr>
        <w:pStyle w:val="PL"/>
      </w:pPr>
    </w:p>
    <w:p w14:paraId="74A8A1DD" w14:textId="77777777" w:rsidR="00B65BE7" w:rsidRPr="00A047D1" w:rsidRDefault="00B65BE7" w:rsidP="00B65BE7">
      <w:pPr>
        <w:pStyle w:val="PL"/>
      </w:pPr>
      <w:r w:rsidRPr="00A047D1">
        <w:t xml:space="preserve">    spCellConfig                                SpCellConfig                                                OPTIONAL,   -- Need M</w:t>
      </w:r>
    </w:p>
    <w:p w14:paraId="04567E45" w14:textId="77777777" w:rsidR="00B65BE7" w:rsidRPr="00A047D1" w:rsidRDefault="00B65BE7" w:rsidP="00B65BE7">
      <w:pPr>
        <w:pStyle w:val="PL"/>
      </w:pPr>
      <w:r w:rsidRPr="00A047D1">
        <w:t xml:space="preserve">    sCellToAddModList                           SEQUENCE (SIZE (1..maxNrofSCells)) OF SCellConfig           OPTIONAL,   -- Need N</w:t>
      </w:r>
    </w:p>
    <w:p w14:paraId="0536CE99" w14:textId="77777777" w:rsidR="00B65BE7" w:rsidRPr="00A047D1" w:rsidRDefault="00B65BE7" w:rsidP="00B65BE7">
      <w:pPr>
        <w:pStyle w:val="PL"/>
      </w:pPr>
      <w:r w:rsidRPr="00A047D1">
        <w:t xml:space="preserve">    sCellToReleaseList                          SEQUENCE (SIZE (1..maxNrofSCells)) OF SCellIndex            OPTIONAL,   -- Need N</w:t>
      </w:r>
    </w:p>
    <w:p w14:paraId="22A07988" w14:textId="77777777" w:rsidR="00B65BE7" w:rsidRPr="00A047D1" w:rsidRDefault="00B65BE7" w:rsidP="00B65BE7">
      <w:pPr>
        <w:pStyle w:val="PL"/>
      </w:pPr>
      <w:r w:rsidRPr="00A047D1">
        <w:t xml:space="preserve">    ...,</w:t>
      </w:r>
    </w:p>
    <w:p w14:paraId="016327DC" w14:textId="77777777" w:rsidR="00B65BE7" w:rsidRPr="00A047D1" w:rsidRDefault="00B65BE7" w:rsidP="00B65BE7">
      <w:pPr>
        <w:pStyle w:val="PL"/>
      </w:pPr>
      <w:r w:rsidRPr="00A047D1">
        <w:t xml:space="preserve">    [[</w:t>
      </w:r>
    </w:p>
    <w:p w14:paraId="53FCC10B" w14:textId="77777777" w:rsidR="00B65BE7" w:rsidRPr="00A047D1" w:rsidRDefault="00B65BE7" w:rsidP="00B65BE7">
      <w:pPr>
        <w:pStyle w:val="PL"/>
      </w:pPr>
      <w:r w:rsidRPr="00A047D1">
        <w:lastRenderedPageBreak/>
        <w:t xml:space="preserve">    reportUplinkTxDirectCurrent-v1530           ENUMERATED {true}                                           OPTIONAL    -- Cond BWP-Reconfig</w:t>
      </w:r>
    </w:p>
    <w:p w14:paraId="22869D96" w14:textId="77777777" w:rsidR="00B65BE7" w:rsidRPr="00A047D1" w:rsidRDefault="00B65BE7" w:rsidP="00B65BE7">
      <w:pPr>
        <w:pStyle w:val="PL"/>
      </w:pPr>
      <w:r w:rsidRPr="00A047D1">
        <w:t xml:space="preserve">    ]]</w:t>
      </w:r>
    </w:p>
    <w:p w14:paraId="21585996" w14:textId="77777777" w:rsidR="00B65BE7" w:rsidRPr="00A047D1" w:rsidRDefault="00B65BE7" w:rsidP="00B65BE7">
      <w:pPr>
        <w:pStyle w:val="PL"/>
      </w:pPr>
      <w:r w:rsidRPr="00A047D1">
        <w:t>}</w:t>
      </w:r>
    </w:p>
    <w:p w14:paraId="6CE0D928" w14:textId="7988A349" w:rsidR="00B65BE7" w:rsidRDefault="00B65BE7" w:rsidP="0058410C">
      <w:pPr>
        <w:rPr>
          <w:lang w:val="en-GB" w:eastAsia="zh-CN"/>
        </w:rPr>
      </w:pPr>
    </w:p>
    <w:p w14:paraId="09ED19DD" w14:textId="1F5A67A5" w:rsidR="004C0453" w:rsidRPr="004C0453" w:rsidRDefault="004C0453" w:rsidP="0058410C">
      <w:pPr>
        <w:rPr>
          <w:lang w:val="en-GB" w:eastAsia="zh-CN"/>
        </w:rPr>
      </w:pPr>
      <w:r>
        <w:rPr>
          <w:b/>
          <w:lang w:val="en-GB" w:eastAsia="zh-CN"/>
        </w:rPr>
        <w:t xml:space="preserve">Observation: </w:t>
      </w:r>
      <w:proofErr w:type="spellStart"/>
      <w:r>
        <w:rPr>
          <w:i/>
          <w:lang w:val="en-GB" w:eastAsia="zh-CN"/>
        </w:rPr>
        <w:t>CellGroupConfig</w:t>
      </w:r>
      <w:proofErr w:type="spellEnd"/>
      <w:r>
        <w:rPr>
          <w:i/>
          <w:lang w:val="en-GB" w:eastAsia="zh-CN"/>
        </w:rPr>
        <w:t xml:space="preserve"> </w:t>
      </w:r>
      <w:r>
        <w:rPr>
          <w:lang w:val="en-GB" w:eastAsia="zh-CN"/>
        </w:rPr>
        <w:t xml:space="preserve">is used in handover, reconfiguration and resume, within which </w:t>
      </w:r>
      <w:proofErr w:type="spellStart"/>
      <w:r>
        <w:rPr>
          <w:i/>
          <w:lang w:val="en-GB" w:eastAsia="zh-CN"/>
        </w:rPr>
        <w:t>scelltoAddModList</w:t>
      </w:r>
      <w:proofErr w:type="spellEnd"/>
      <w:r>
        <w:rPr>
          <w:lang w:val="en-GB" w:eastAsia="zh-CN"/>
        </w:rPr>
        <w:t xml:space="preserve"> is included</w:t>
      </w:r>
    </w:p>
    <w:p w14:paraId="4437885B" w14:textId="2108D51A" w:rsidR="004C0453" w:rsidRDefault="004C0453" w:rsidP="0058410C">
      <w:pPr>
        <w:rPr>
          <w:lang w:val="en-GB" w:eastAsia="zh-CN"/>
        </w:rPr>
      </w:pPr>
      <w:proofErr w:type="gramStart"/>
      <w:r>
        <w:rPr>
          <w:lang w:val="en-GB" w:eastAsia="zh-CN"/>
        </w:rPr>
        <w:t>So</w:t>
      </w:r>
      <w:proofErr w:type="gramEnd"/>
      <w:r>
        <w:rPr>
          <w:lang w:val="en-GB" w:eastAsia="zh-CN"/>
        </w:rPr>
        <w:t xml:space="preserve"> if we now agreed to support direct activation for reconfiguration it is implicitly added with ASN.1 to resume. We also notice that some companies were concerned about possible RAN4 </w:t>
      </w:r>
      <w:r w:rsidR="003A71F4">
        <w:rPr>
          <w:lang w:val="en-GB" w:eastAsia="zh-CN"/>
        </w:rPr>
        <w:t>implication</w:t>
      </w:r>
      <w:r>
        <w:rPr>
          <w:lang w:val="en-GB" w:eastAsia="zh-CN"/>
        </w:rPr>
        <w:t xml:space="preserve"> for doing extra requirements for this case. </w:t>
      </w:r>
      <w:proofErr w:type="gramStart"/>
      <w:r>
        <w:rPr>
          <w:lang w:val="en-GB" w:eastAsia="zh-CN"/>
        </w:rPr>
        <w:t>Thus</w:t>
      </w:r>
      <w:proofErr w:type="gramEnd"/>
      <w:r>
        <w:rPr>
          <w:lang w:val="en-GB" w:eastAsia="zh-CN"/>
        </w:rPr>
        <w:t xml:space="preserve"> we propose:</w:t>
      </w:r>
    </w:p>
    <w:p w14:paraId="1EB7BD2B" w14:textId="33C00B18" w:rsidR="004C0453" w:rsidRDefault="004C0453" w:rsidP="0058410C">
      <w:pPr>
        <w:rPr>
          <w:lang w:val="en-GB" w:eastAsia="zh-CN"/>
        </w:rPr>
      </w:pPr>
      <w:r>
        <w:rPr>
          <w:b/>
          <w:lang w:val="en-GB" w:eastAsia="zh-CN"/>
        </w:rPr>
        <w:t xml:space="preserve">Proposal: </w:t>
      </w:r>
      <w:r>
        <w:rPr>
          <w:lang w:val="en-GB" w:eastAsia="zh-CN"/>
        </w:rPr>
        <w:t xml:space="preserve">From RAN2 point of view direct activation is supported for reconfiguration, handover and resume. If RAN4 identifies that it is difficult or too much extra work to do requirements for all of these </w:t>
      </w:r>
      <w:proofErr w:type="gramStart"/>
      <w:r>
        <w:rPr>
          <w:lang w:val="en-GB" w:eastAsia="zh-CN"/>
        </w:rPr>
        <w:t>cases</w:t>
      </w:r>
      <w:proofErr w:type="gramEnd"/>
      <w:r>
        <w:rPr>
          <w:lang w:val="en-GB" w:eastAsia="zh-CN"/>
        </w:rPr>
        <w:t xml:space="preserve"> they may drop doing resume case.</w:t>
      </w:r>
    </w:p>
    <w:p w14:paraId="69765695" w14:textId="2025312F" w:rsidR="004C0453" w:rsidRDefault="004C0453" w:rsidP="0058410C">
      <w:pPr>
        <w:rPr>
          <w:lang w:val="en-GB" w:eastAsia="zh-CN"/>
        </w:rPr>
      </w:pPr>
      <w:r>
        <w:rPr>
          <w:lang w:val="en-GB" w:eastAsia="zh-CN"/>
        </w:rPr>
        <w:t xml:space="preserve">If RAN4 ends up not doing requirements for resume </w:t>
      </w:r>
      <w:proofErr w:type="gramStart"/>
      <w:r>
        <w:rPr>
          <w:lang w:val="en-GB" w:eastAsia="zh-CN"/>
        </w:rPr>
        <w:t>case</w:t>
      </w:r>
      <w:proofErr w:type="gramEnd"/>
      <w:r>
        <w:rPr>
          <w:lang w:val="en-GB" w:eastAsia="zh-CN"/>
        </w:rPr>
        <w:t xml:space="preserve"> then we could just in field description indicate that configuration of direct activation is not supported for resume in this release and if later introduced the limitation can be removed.</w:t>
      </w:r>
      <w:bookmarkStart w:id="2" w:name="_GoBack"/>
      <w:bookmarkEnd w:id="2"/>
    </w:p>
    <w:p w14:paraId="42043C7F" w14:textId="77777777" w:rsidR="004C0453" w:rsidRDefault="004C0453" w:rsidP="004C0453">
      <w:pPr>
        <w:rPr>
          <w:lang w:val="en-GB" w:eastAsia="zh-CN"/>
        </w:rPr>
      </w:pPr>
      <w:r>
        <w:rPr>
          <w:b/>
          <w:lang w:val="en-GB" w:eastAsia="zh-CN"/>
        </w:rPr>
        <w:t xml:space="preserve">Proposal: </w:t>
      </w:r>
      <w:r>
        <w:rPr>
          <w:lang w:val="en-GB" w:eastAsia="zh-CN"/>
        </w:rPr>
        <w:t>If RAN4 ends up not doing requirements for resume case then we could just in field description indicate that configuration of direct activation is not supported for resume in this release and if later introduced the limitation can be removed.</w:t>
      </w:r>
    </w:p>
    <w:p w14:paraId="4DDCA074" w14:textId="6FB2D8C9" w:rsidR="004C0453" w:rsidRPr="004C0453" w:rsidRDefault="004C0453" w:rsidP="0058410C">
      <w:pPr>
        <w:rPr>
          <w:lang w:val="en-GB" w:eastAsia="zh-CN"/>
        </w:rPr>
      </w:pPr>
    </w:p>
    <w:p w14:paraId="0D2B1133" w14:textId="77777777" w:rsidR="003C227B" w:rsidRPr="00A51522" w:rsidRDefault="003C227B" w:rsidP="003C227B">
      <w:pPr>
        <w:pStyle w:val="Heading1"/>
        <w:rPr>
          <w:color w:val="000000"/>
        </w:rPr>
      </w:pPr>
      <w:r w:rsidRPr="00A51522">
        <w:rPr>
          <w:color w:val="000000"/>
        </w:rPr>
        <w:t>Conclusions</w:t>
      </w:r>
    </w:p>
    <w:p w14:paraId="0D2B1134" w14:textId="5655DCB4"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discussed </w:t>
      </w:r>
      <w:r w:rsidR="0058410C">
        <w:rPr>
          <w:rFonts w:ascii="Times New Roman" w:eastAsia="Times New Roman" w:hAnsi="Times New Roman" w:cs="Times New Roman"/>
          <w:lang w:val="en-GB" w:eastAsia="fi-FI"/>
        </w:rPr>
        <w:t>direct activation in resume and came to following conclusion:</w:t>
      </w:r>
    </w:p>
    <w:p w14:paraId="13E91BFB" w14:textId="77777777" w:rsidR="004C0453" w:rsidRPr="004C0453" w:rsidRDefault="004C0453" w:rsidP="004C0453">
      <w:pPr>
        <w:rPr>
          <w:lang w:val="en-GB" w:eastAsia="zh-CN"/>
        </w:rPr>
      </w:pPr>
      <w:r>
        <w:rPr>
          <w:b/>
          <w:lang w:val="en-GB" w:eastAsia="zh-CN"/>
        </w:rPr>
        <w:t xml:space="preserve">Observation: </w:t>
      </w:r>
      <w:proofErr w:type="spellStart"/>
      <w:r>
        <w:rPr>
          <w:i/>
          <w:lang w:val="en-GB" w:eastAsia="zh-CN"/>
        </w:rPr>
        <w:t>CellGroupConfig</w:t>
      </w:r>
      <w:proofErr w:type="spellEnd"/>
      <w:r>
        <w:rPr>
          <w:i/>
          <w:lang w:val="en-GB" w:eastAsia="zh-CN"/>
        </w:rPr>
        <w:t xml:space="preserve"> </w:t>
      </w:r>
      <w:r>
        <w:rPr>
          <w:lang w:val="en-GB" w:eastAsia="zh-CN"/>
        </w:rPr>
        <w:t xml:space="preserve">is used in handover, reconfiguration and resume, within which </w:t>
      </w:r>
      <w:proofErr w:type="spellStart"/>
      <w:r>
        <w:rPr>
          <w:i/>
          <w:lang w:val="en-GB" w:eastAsia="zh-CN"/>
        </w:rPr>
        <w:t>scelltoAddModList</w:t>
      </w:r>
      <w:proofErr w:type="spellEnd"/>
      <w:r>
        <w:rPr>
          <w:lang w:val="en-GB" w:eastAsia="zh-CN"/>
        </w:rPr>
        <w:t xml:space="preserve"> is included</w:t>
      </w:r>
    </w:p>
    <w:p w14:paraId="55AF77A4" w14:textId="77777777" w:rsidR="004C0453" w:rsidRDefault="004C0453" w:rsidP="004C0453">
      <w:pPr>
        <w:rPr>
          <w:lang w:val="en-GB" w:eastAsia="zh-CN"/>
        </w:rPr>
      </w:pPr>
      <w:r>
        <w:rPr>
          <w:b/>
          <w:lang w:val="en-GB" w:eastAsia="zh-CN"/>
        </w:rPr>
        <w:t xml:space="preserve">Proposal: </w:t>
      </w:r>
      <w:r>
        <w:rPr>
          <w:lang w:val="en-GB" w:eastAsia="zh-CN"/>
        </w:rPr>
        <w:t xml:space="preserve">From RAN2 point of view direct activation is supported for reconfiguration, handover and resume. If RAN4 identifies that it is difficult or too much extra work to do requirements for all of these </w:t>
      </w:r>
      <w:proofErr w:type="gramStart"/>
      <w:r>
        <w:rPr>
          <w:lang w:val="en-GB" w:eastAsia="zh-CN"/>
        </w:rPr>
        <w:t>cases</w:t>
      </w:r>
      <w:proofErr w:type="gramEnd"/>
      <w:r>
        <w:rPr>
          <w:lang w:val="en-GB" w:eastAsia="zh-CN"/>
        </w:rPr>
        <w:t xml:space="preserve"> they may drop doing resume case.</w:t>
      </w:r>
    </w:p>
    <w:p w14:paraId="22828B86" w14:textId="77777777" w:rsidR="004C0453" w:rsidRDefault="004C0453" w:rsidP="004C0453">
      <w:pPr>
        <w:rPr>
          <w:lang w:val="en-GB" w:eastAsia="zh-CN"/>
        </w:rPr>
      </w:pPr>
      <w:r>
        <w:rPr>
          <w:b/>
          <w:lang w:val="en-GB" w:eastAsia="zh-CN"/>
        </w:rPr>
        <w:t xml:space="preserve">Proposal: </w:t>
      </w:r>
      <w:r>
        <w:rPr>
          <w:lang w:val="en-GB" w:eastAsia="zh-CN"/>
        </w:rPr>
        <w:t>If RAN4 ends up not doing requirements for resume case then we could just in field description indicate that configuration of direct activation is not supported for resume in this release and if later introduced the limitation can be removed.</w:t>
      </w:r>
    </w:p>
    <w:p w14:paraId="0D2B1151" w14:textId="77777777" w:rsidR="003C227B" w:rsidRPr="00A51522" w:rsidRDefault="003C227B" w:rsidP="003C227B">
      <w:pPr>
        <w:pStyle w:val="Heading1"/>
      </w:pPr>
      <w:r w:rsidRPr="00A51522">
        <w:t xml:space="preserve">References </w:t>
      </w:r>
    </w:p>
    <w:p w14:paraId="4AFA67EC" w14:textId="19B3B1C7" w:rsidR="004C790B" w:rsidRDefault="00882D99" w:rsidP="00BA3510">
      <w:pPr>
        <w:numPr>
          <w:ilvl w:val="0"/>
          <w:numId w:val="11"/>
        </w:numPr>
        <w:overflowPunct w:val="0"/>
        <w:autoSpaceDE w:val="0"/>
        <w:autoSpaceDN w:val="0"/>
        <w:adjustRightInd w:val="0"/>
        <w:spacing w:after="0"/>
        <w:textAlignment w:val="baseline"/>
        <w:rPr>
          <w:sz w:val="18"/>
          <w:szCs w:val="18"/>
          <w:lang w:val="en-GB"/>
        </w:rPr>
      </w:pPr>
      <w:bookmarkStart w:id="3" w:name="_Ref534191929"/>
      <w:bookmarkStart w:id="4"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3"/>
      <w:r w:rsidR="001E1F9B" w:rsidRPr="001E1F9B">
        <w:rPr>
          <w:sz w:val="18"/>
          <w:szCs w:val="18"/>
          <w:lang w:val="en-GB"/>
        </w:rPr>
        <w:t>Ericsson, Nokia, Nokia Shanghai Bell, Huawei</w:t>
      </w:r>
    </w:p>
    <w:bookmarkEnd w:id="0"/>
    <w:bookmarkEnd w:id="4"/>
    <w:sectPr w:rsidR="004C790B"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43439" w14:textId="77777777" w:rsidR="005D4D23" w:rsidRDefault="005D4D23">
      <w:r>
        <w:separator/>
      </w:r>
    </w:p>
  </w:endnote>
  <w:endnote w:type="continuationSeparator" w:id="0">
    <w:p w14:paraId="52949628" w14:textId="77777777" w:rsidR="005D4D23" w:rsidRDefault="005D4D23">
      <w:r>
        <w:continuationSeparator/>
      </w:r>
    </w:p>
  </w:endnote>
  <w:endnote w:type="continuationNotice" w:id="1">
    <w:p w14:paraId="2FF2919E" w14:textId="77777777" w:rsidR="005D4D23" w:rsidRDefault="005D4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0243F0" w:rsidRDefault="00024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0243F0" w:rsidRDefault="00024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0243F0" w:rsidRDefault="00024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4E238" w14:textId="77777777" w:rsidR="005D4D23" w:rsidRDefault="005D4D23">
      <w:r>
        <w:separator/>
      </w:r>
    </w:p>
  </w:footnote>
  <w:footnote w:type="continuationSeparator" w:id="0">
    <w:p w14:paraId="713FA3E4" w14:textId="77777777" w:rsidR="005D4D23" w:rsidRDefault="005D4D23">
      <w:r>
        <w:continuationSeparator/>
      </w:r>
    </w:p>
  </w:footnote>
  <w:footnote w:type="continuationNotice" w:id="1">
    <w:p w14:paraId="7D59B03D" w14:textId="77777777" w:rsidR="005D4D23" w:rsidRDefault="005D4D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0243F0" w:rsidRDefault="00024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0243F0" w:rsidRDefault="00024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0243F0" w:rsidRDefault="0002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3E99"/>
    <w:multiLevelType w:val="hybridMultilevel"/>
    <w:tmpl w:val="5C5A7A6A"/>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058C72F0"/>
    <w:multiLevelType w:val="hybridMultilevel"/>
    <w:tmpl w:val="40124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F7D23"/>
    <w:multiLevelType w:val="hybridMultilevel"/>
    <w:tmpl w:val="E292B98A"/>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573863"/>
    <w:multiLevelType w:val="hybridMultilevel"/>
    <w:tmpl w:val="E81C2A9E"/>
    <w:lvl w:ilvl="0" w:tplc="040B0001">
      <w:start w:val="1"/>
      <w:numFmt w:val="bullet"/>
      <w:lvlText w:val=""/>
      <w:lvlJc w:val="left"/>
      <w:pPr>
        <w:ind w:left="1085" w:hanging="360"/>
      </w:pPr>
      <w:rPr>
        <w:rFonts w:ascii="Symbol" w:hAnsi="Symbol" w:hint="default"/>
      </w:rPr>
    </w:lvl>
    <w:lvl w:ilvl="1" w:tplc="040B0003" w:tentative="1">
      <w:start w:val="1"/>
      <w:numFmt w:val="bullet"/>
      <w:lvlText w:val="o"/>
      <w:lvlJc w:val="left"/>
      <w:pPr>
        <w:ind w:left="1805" w:hanging="360"/>
      </w:pPr>
      <w:rPr>
        <w:rFonts w:ascii="Courier New" w:hAnsi="Courier New" w:cs="Courier New" w:hint="default"/>
      </w:rPr>
    </w:lvl>
    <w:lvl w:ilvl="2" w:tplc="040B0005" w:tentative="1">
      <w:start w:val="1"/>
      <w:numFmt w:val="bullet"/>
      <w:lvlText w:val=""/>
      <w:lvlJc w:val="left"/>
      <w:pPr>
        <w:ind w:left="2525" w:hanging="360"/>
      </w:pPr>
      <w:rPr>
        <w:rFonts w:ascii="Wingdings" w:hAnsi="Wingdings" w:hint="default"/>
      </w:rPr>
    </w:lvl>
    <w:lvl w:ilvl="3" w:tplc="040B0001" w:tentative="1">
      <w:start w:val="1"/>
      <w:numFmt w:val="bullet"/>
      <w:lvlText w:val=""/>
      <w:lvlJc w:val="left"/>
      <w:pPr>
        <w:ind w:left="3245" w:hanging="360"/>
      </w:pPr>
      <w:rPr>
        <w:rFonts w:ascii="Symbol" w:hAnsi="Symbol" w:hint="default"/>
      </w:rPr>
    </w:lvl>
    <w:lvl w:ilvl="4" w:tplc="040B0003" w:tentative="1">
      <w:start w:val="1"/>
      <w:numFmt w:val="bullet"/>
      <w:lvlText w:val="o"/>
      <w:lvlJc w:val="left"/>
      <w:pPr>
        <w:ind w:left="3965" w:hanging="360"/>
      </w:pPr>
      <w:rPr>
        <w:rFonts w:ascii="Courier New" w:hAnsi="Courier New" w:cs="Courier New" w:hint="default"/>
      </w:rPr>
    </w:lvl>
    <w:lvl w:ilvl="5" w:tplc="040B0005" w:tentative="1">
      <w:start w:val="1"/>
      <w:numFmt w:val="bullet"/>
      <w:lvlText w:val=""/>
      <w:lvlJc w:val="left"/>
      <w:pPr>
        <w:ind w:left="4685" w:hanging="360"/>
      </w:pPr>
      <w:rPr>
        <w:rFonts w:ascii="Wingdings" w:hAnsi="Wingdings" w:hint="default"/>
      </w:rPr>
    </w:lvl>
    <w:lvl w:ilvl="6" w:tplc="040B0001" w:tentative="1">
      <w:start w:val="1"/>
      <w:numFmt w:val="bullet"/>
      <w:lvlText w:val=""/>
      <w:lvlJc w:val="left"/>
      <w:pPr>
        <w:ind w:left="5405" w:hanging="360"/>
      </w:pPr>
      <w:rPr>
        <w:rFonts w:ascii="Symbol" w:hAnsi="Symbol" w:hint="default"/>
      </w:rPr>
    </w:lvl>
    <w:lvl w:ilvl="7" w:tplc="040B0003" w:tentative="1">
      <w:start w:val="1"/>
      <w:numFmt w:val="bullet"/>
      <w:lvlText w:val="o"/>
      <w:lvlJc w:val="left"/>
      <w:pPr>
        <w:ind w:left="6125" w:hanging="360"/>
      </w:pPr>
      <w:rPr>
        <w:rFonts w:ascii="Courier New" w:hAnsi="Courier New" w:cs="Courier New" w:hint="default"/>
      </w:rPr>
    </w:lvl>
    <w:lvl w:ilvl="8" w:tplc="040B0005" w:tentative="1">
      <w:start w:val="1"/>
      <w:numFmt w:val="bullet"/>
      <w:lvlText w:val=""/>
      <w:lvlJc w:val="left"/>
      <w:pPr>
        <w:ind w:left="6845" w:hanging="360"/>
      </w:pPr>
      <w:rPr>
        <w:rFonts w:ascii="Wingdings" w:hAnsi="Wingdings" w:hint="default"/>
      </w:rPr>
    </w:lvl>
  </w:abstractNum>
  <w:abstractNum w:abstractNumId="13"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F39C1"/>
    <w:multiLevelType w:val="hybridMultilevel"/>
    <w:tmpl w:val="275ECC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042A9"/>
    <w:multiLevelType w:val="hybridMultilevel"/>
    <w:tmpl w:val="333CD896"/>
    <w:lvl w:ilvl="0" w:tplc="0409000F">
      <w:start w:val="1"/>
      <w:numFmt w:val="decimal"/>
      <w:lvlText w:val="%1."/>
      <w:lvlJc w:val="left"/>
      <w:pPr>
        <w:tabs>
          <w:tab w:val="num" w:pos="720"/>
        </w:tabs>
        <w:ind w:left="720" w:hanging="360"/>
      </w:pPr>
      <w:rPr>
        <w:rFonts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CB2861"/>
    <w:multiLevelType w:val="hybridMultilevel"/>
    <w:tmpl w:val="76D8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33"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996745"/>
    <w:multiLevelType w:val="hybridMultilevel"/>
    <w:tmpl w:val="174CFC4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D14882"/>
    <w:multiLevelType w:val="hybridMultilevel"/>
    <w:tmpl w:val="C6AE7E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32679D"/>
    <w:multiLevelType w:val="hybridMultilevel"/>
    <w:tmpl w:val="6C7AEE4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41" w15:restartNumberingAfterBreak="0">
    <w:nsid w:val="7A9575F7"/>
    <w:multiLevelType w:val="hybridMultilevel"/>
    <w:tmpl w:val="AC7A36E6"/>
    <w:lvl w:ilvl="0" w:tplc="7DAC9062">
      <w:start w:val="1"/>
      <w:numFmt w:val="bullet"/>
      <w:lvlText w:val="•"/>
      <w:lvlJc w:val="left"/>
      <w:pPr>
        <w:tabs>
          <w:tab w:val="num" w:pos="720"/>
        </w:tabs>
        <w:ind w:left="720" w:hanging="360"/>
      </w:pPr>
      <w:rPr>
        <w:rFonts w:ascii="Arial" w:hAnsi="Arial" w:hint="default"/>
      </w:rPr>
    </w:lvl>
    <w:lvl w:ilvl="1" w:tplc="A52C0086" w:tentative="1">
      <w:start w:val="1"/>
      <w:numFmt w:val="bullet"/>
      <w:lvlText w:val="•"/>
      <w:lvlJc w:val="left"/>
      <w:pPr>
        <w:tabs>
          <w:tab w:val="num" w:pos="1440"/>
        </w:tabs>
        <w:ind w:left="1440" w:hanging="360"/>
      </w:pPr>
      <w:rPr>
        <w:rFonts w:ascii="Arial" w:hAnsi="Arial" w:hint="default"/>
      </w:rPr>
    </w:lvl>
    <w:lvl w:ilvl="2" w:tplc="4BE644F2" w:tentative="1">
      <w:start w:val="1"/>
      <w:numFmt w:val="bullet"/>
      <w:lvlText w:val="•"/>
      <w:lvlJc w:val="left"/>
      <w:pPr>
        <w:tabs>
          <w:tab w:val="num" w:pos="2160"/>
        </w:tabs>
        <w:ind w:left="2160" w:hanging="360"/>
      </w:pPr>
      <w:rPr>
        <w:rFonts w:ascii="Arial" w:hAnsi="Arial" w:hint="default"/>
      </w:rPr>
    </w:lvl>
    <w:lvl w:ilvl="3" w:tplc="75B2A3B4" w:tentative="1">
      <w:start w:val="1"/>
      <w:numFmt w:val="bullet"/>
      <w:lvlText w:val="•"/>
      <w:lvlJc w:val="left"/>
      <w:pPr>
        <w:tabs>
          <w:tab w:val="num" w:pos="2880"/>
        </w:tabs>
        <w:ind w:left="2880" w:hanging="360"/>
      </w:pPr>
      <w:rPr>
        <w:rFonts w:ascii="Arial" w:hAnsi="Arial" w:hint="default"/>
      </w:rPr>
    </w:lvl>
    <w:lvl w:ilvl="4" w:tplc="B6766442" w:tentative="1">
      <w:start w:val="1"/>
      <w:numFmt w:val="bullet"/>
      <w:lvlText w:val="•"/>
      <w:lvlJc w:val="left"/>
      <w:pPr>
        <w:tabs>
          <w:tab w:val="num" w:pos="3600"/>
        </w:tabs>
        <w:ind w:left="3600" w:hanging="360"/>
      </w:pPr>
      <w:rPr>
        <w:rFonts w:ascii="Arial" w:hAnsi="Arial" w:hint="default"/>
      </w:rPr>
    </w:lvl>
    <w:lvl w:ilvl="5" w:tplc="A8789806" w:tentative="1">
      <w:start w:val="1"/>
      <w:numFmt w:val="bullet"/>
      <w:lvlText w:val="•"/>
      <w:lvlJc w:val="left"/>
      <w:pPr>
        <w:tabs>
          <w:tab w:val="num" w:pos="4320"/>
        </w:tabs>
        <w:ind w:left="4320" w:hanging="360"/>
      </w:pPr>
      <w:rPr>
        <w:rFonts w:ascii="Arial" w:hAnsi="Arial" w:hint="default"/>
      </w:rPr>
    </w:lvl>
    <w:lvl w:ilvl="6" w:tplc="8FE00F3A" w:tentative="1">
      <w:start w:val="1"/>
      <w:numFmt w:val="bullet"/>
      <w:lvlText w:val="•"/>
      <w:lvlJc w:val="left"/>
      <w:pPr>
        <w:tabs>
          <w:tab w:val="num" w:pos="5040"/>
        </w:tabs>
        <w:ind w:left="5040" w:hanging="360"/>
      </w:pPr>
      <w:rPr>
        <w:rFonts w:ascii="Arial" w:hAnsi="Arial" w:hint="default"/>
      </w:rPr>
    </w:lvl>
    <w:lvl w:ilvl="7" w:tplc="A2365934" w:tentative="1">
      <w:start w:val="1"/>
      <w:numFmt w:val="bullet"/>
      <w:lvlText w:val="•"/>
      <w:lvlJc w:val="left"/>
      <w:pPr>
        <w:tabs>
          <w:tab w:val="num" w:pos="5760"/>
        </w:tabs>
        <w:ind w:left="5760" w:hanging="360"/>
      </w:pPr>
      <w:rPr>
        <w:rFonts w:ascii="Arial" w:hAnsi="Arial" w:hint="default"/>
      </w:rPr>
    </w:lvl>
    <w:lvl w:ilvl="8" w:tplc="A08A75E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29"/>
  </w:num>
  <w:num w:numId="3">
    <w:abstractNumId w:val="10"/>
  </w:num>
  <w:num w:numId="4">
    <w:abstractNumId w:val="25"/>
  </w:num>
  <w:num w:numId="5">
    <w:abstractNumId w:val="5"/>
  </w:num>
  <w:num w:numId="6">
    <w:abstractNumId w:val="7"/>
  </w:num>
  <w:num w:numId="7">
    <w:abstractNumId w:val="6"/>
  </w:num>
  <w:num w:numId="8">
    <w:abstractNumId w:val="42"/>
  </w:num>
  <w:num w:numId="9">
    <w:abstractNumId w:val="15"/>
  </w:num>
  <w:num w:numId="10">
    <w:abstractNumId w:val="24"/>
  </w:num>
  <w:num w:numId="11">
    <w:abstractNumId w:val="20"/>
  </w:num>
  <w:num w:numId="12">
    <w:abstractNumId w:val="13"/>
  </w:num>
  <w:num w:numId="13">
    <w:abstractNumId w:val="23"/>
  </w:num>
  <w:num w:numId="14">
    <w:abstractNumId w:val="39"/>
  </w:num>
  <w:num w:numId="15">
    <w:abstractNumId w:val="33"/>
  </w:num>
  <w:num w:numId="16">
    <w:abstractNumId w:val="4"/>
  </w:num>
  <w:num w:numId="17">
    <w:abstractNumId w:val="36"/>
  </w:num>
  <w:num w:numId="18">
    <w:abstractNumId w:val="21"/>
  </w:num>
  <w:num w:numId="19">
    <w:abstractNumId w:val="34"/>
  </w:num>
  <w:num w:numId="20">
    <w:abstractNumId w:val="44"/>
  </w:num>
  <w:num w:numId="21">
    <w:abstractNumId w:val="2"/>
  </w:num>
  <w:num w:numId="22">
    <w:abstractNumId w:val="32"/>
  </w:num>
  <w:num w:numId="23">
    <w:abstractNumId w:val="37"/>
  </w:num>
  <w:num w:numId="24">
    <w:abstractNumId w:val="28"/>
  </w:num>
  <w:num w:numId="25">
    <w:abstractNumId w:val="22"/>
  </w:num>
  <w:num w:numId="26">
    <w:abstractNumId w:val="43"/>
  </w:num>
  <w:num w:numId="27">
    <w:abstractNumId w:val="17"/>
  </w:num>
  <w:num w:numId="28">
    <w:abstractNumId w:val="19"/>
  </w:num>
  <w:num w:numId="29">
    <w:abstractNumId w:val="26"/>
  </w:num>
  <w:num w:numId="30">
    <w:abstractNumId w:val="27"/>
  </w:num>
  <w:num w:numId="31">
    <w:abstractNumId w:val="31"/>
  </w:num>
  <w:num w:numId="32">
    <w:abstractNumId w:val="41"/>
  </w:num>
  <w:num w:numId="33">
    <w:abstractNumId w:val="18"/>
  </w:num>
  <w:num w:numId="34">
    <w:abstractNumId w:val="14"/>
  </w:num>
  <w:num w:numId="35">
    <w:abstractNumId w:val="35"/>
  </w:num>
  <w:num w:numId="36">
    <w:abstractNumId w:val="40"/>
  </w:num>
  <w:num w:numId="37">
    <w:abstractNumId w:val="30"/>
  </w:num>
  <w:num w:numId="38">
    <w:abstractNumId w:val="3"/>
  </w:num>
  <w:num w:numId="39">
    <w:abstractNumId w:val="16"/>
  </w:num>
  <w:num w:numId="40">
    <w:abstractNumId w:val="0"/>
  </w:num>
  <w:num w:numId="41">
    <w:abstractNumId w:val="12"/>
  </w:num>
  <w:num w:numId="42">
    <w:abstractNumId w:val="38"/>
  </w:num>
  <w:num w:numId="43">
    <w:abstractNumId w:val="1"/>
  </w:num>
  <w:num w:numId="44">
    <w:abstractNumId w:val="11"/>
  </w:num>
  <w:num w:numId="4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B64"/>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377"/>
    <w:rsid w:val="000B7637"/>
    <w:rsid w:val="000B766E"/>
    <w:rsid w:val="000B7B63"/>
    <w:rsid w:val="000C0167"/>
    <w:rsid w:val="000C0402"/>
    <w:rsid w:val="000C07CB"/>
    <w:rsid w:val="000C0E65"/>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2FC9"/>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9D1"/>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525F"/>
    <w:rsid w:val="00155AAC"/>
    <w:rsid w:val="00156F8B"/>
    <w:rsid w:val="0015709E"/>
    <w:rsid w:val="00157B40"/>
    <w:rsid w:val="001600F0"/>
    <w:rsid w:val="001601AE"/>
    <w:rsid w:val="00160674"/>
    <w:rsid w:val="0016116F"/>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97F"/>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D8D"/>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5E7F"/>
    <w:rsid w:val="00246081"/>
    <w:rsid w:val="0024614A"/>
    <w:rsid w:val="002466FE"/>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223E"/>
    <w:rsid w:val="00272248"/>
    <w:rsid w:val="00272452"/>
    <w:rsid w:val="00272458"/>
    <w:rsid w:val="0027279F"/>
    <w:rsid w:val="0027377F"/>
    <w:rsid w:val="002738B9"/>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0D7"/>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1FEE"/>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397"/>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B31"/>
    <w:rsid w:val="00335C2D"/>
    <w:rsid w:val="00336E29"/>
    <w:rsid w:val="0033738F"/>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2FE2"/>
    <w:rsid w:val="003A30F9"/>
    <w:rsid w:val="003A3E76"/>
    <w:rsid w:val="003A43B2"/>
    <w:rsid w:val="003A53D0"/>
    <w:rsid w:val="003A597F"/>
    <w:rsid w:val="003A5ECE"/>
    <w:rsid w:val="003A5F81"/>
    <w:rsid w:val="003A6088"/>
    <w:rsid w:val="003A6DA3"/>
    <w:rsid w:val="003A71F4"/>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F04D3"/>
    <w:rsid w:val="003F0788"/>
    <w:rsid w:val="003F1133"/>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4"/>
    <w:rsid w:val="004B6209"/>
    <w:rsid w:val="004B685D"/>
    <w:rsid w:val="004B695B"/>
    <w:rsid w:val="004B7061"/>
    <w:rsid w:val="004B725C"/>
    <w:rsid w:val="004B74FF"/>
    <w:rsid w:val="004B794C"/>
    <w:rsid w:val="004B7DFD"/>
    <w:rsid w:val="004C0453"/>
    <w:rsid w:val="004C1394"/>
    <w:rsid w:val="004C20B0"/>
    <w:rsid w:val="004C2135"/>
    <w:rsid w:val="004C2F30"/>
    <w:rsid w:val="004C34B8"/>
    <w:rsid w:val="004C3A83"/>
    <w:rsid w:val="004C3ED6"/>
    <w:rsid w:val="004C4017"/>
    <w:rsid w:val="004C4B8F"/>
    <w:rsid w:val="004C4CE2"/>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0CA"/>
    <w:rsid w:val="0051330B"/>
    <w:rsid w:val="0051334A"/>
    <w:rsid w:val="00514148"/>
    <w:rsid w:val="0051423C"/>
    <w:rsid w:val="00514311"/>
    <w:rsid w:val="00514416"/>
    <w:rsid w:val="0051459E"/>
    <w:rsid w:val="00514D5A"/>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4572"/>
    <w:rsid w:val="00524E96"/>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10C"/>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1E9"/>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4D23"/>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D9"/>
    <w:rsid w:val="00606B00"/>
    <w:rsid w:val="00607973"/>
    <w:rsid w:val="00607DD5"/>
    <w:rsid w:val="006100B4"/>
    <w:rsid w:val="006105AD"/>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A99"/>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81"/>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6086"/>
    <w:rsid w:val="007460F5"/>
    <w:rsid w:val="00746659"/>
    <w:rsid w:val="0074691A"/>
    <w:rsid w:val="00747022"/>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457B"/>
    <w:rsid w:val="00785420"/>
    <w:rsid w:val="007854F5"/>
    <w:rsid w:val="00785CA3"/>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0FA0"/>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1AF7"/>
    <w:rsid w:val="0080242F"/>
    <w:rsid w:val="0080310B"/>
    <w:rsid w:val="0080394A"/>
    <w:rsid w:val="00803A30"/>
    <w:rsid w:val="0080401B"/>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183"/>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13D"/>
    <w:rsid w:val="00896902"/>
    <w:rsid w:val="0089691C"/>
    <w:rsid w:val="00896937"/>
    <w:rsid w:val="00896CB5"/>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6F5"/>
    <w:rsid w:val="008B171F"/>
    <w:rsid w:val="008B2234"/>
    <w:rsid w:val="008B226A"/>
    <w:rsid w:val="008B264C"/>
    <w:rsid w:val="008B275C"/>
    <w:rsid w:val="008B29D8"/>
    <w:rsid w:val="008B2BF9"/>
    <w:rsid w:val="008B2E79"/>
    <w:rsid w:val="008B37A3"/>
    <w:rsid w:val="008B3AFF"/>
    <w:rsid w:val="008B3F64"/>
    <w:rsid w:val="008B3FB2"/>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E7D"/>
    <w:rsid w:val="008C0FEE"/>
    <w:rsid w:val="008C1AD6"/>
    <w:rsid w:val="008C1C32"/>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1C78"/>
    <w:rsid w:val="009028E2"/>
    <w:rsid w:val="00902C20"/>
    <w:rsid w:val="00902CC8"/>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AD6"/>
    <w:rsid w:val="00927C14"/>
    <w:rsid w:val="00927E04"/>
    <w:rsid w:val="00930C42"/>
    <w:rsid w:val="0093112D"/>
    <w:rsid w:val="00931AC7"/>
    <w:rsid w:val="00931ACC"/>
    <w:rsid w:val="00931E6B"/>
    <w:rsid w:val="00931FC2"/>
    <w:rsid w:val="009321E1"/>
    <w:rsid w:val="0093373F"/>
    <w:rsid w:val="00935751"/>
    <w:rsid w:val="0093660A"/>
    <w:rsid w:val="00936767"/>
    <w:rsid w:val="00936BDC"/>
    <w:rsid w:val="00937883"/>
    <w:rsid w:val="00937AC7"/>
    <w:rsid w:val="00937EAA"/>
    <w:rsid w:val="0094080F"/>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767F"/>
    <w:rsid w:val="0096799B"/>
    <w:rsid w:val="00967A1B"/>
    <w:rsid w:val="00967A2F"/>
    <w:rsid w:val="009705AA"/>
    <w:rsid w:val="00970A9D"/>
    <w:rsid w:val="00970DD5"/>
    <w:rsid w:val="009715AB"/>
    <w:rsid w:val="009719A1"/>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519"/>
    <w:rsid w:val="009F2BD3"/>
    <w:rsid w:val="009F2BEB"/>
    <w:rsid w:val="009F2FE6"/>
    <w:rsid w:val="009F3421"/>
    <w:rsid w:val="009F36A4"/>
    <w:rsid w:val="009F3ABE"/>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57F42"/>
    <w:rsid w:val="00A60A02"/>
    <w:rsid w:val="00A60EDB"/>
    <w:rsid w:val="00A610B8"/>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7B1B"/>
    <w:rsid w:val="00A8025E"/>
    <w:rsid w:val="00A804AB"/>
    <w:rsid w:val="00A81F18"/>
    <w:rsid w:val="00A8225A"/>
    <w:rsid w:val="00A8240F"/>
    <w:rsid w:val="00A82908"/>
    <w:rsid w:val="00A82B0B"/>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74"/>
    <w:rsid w:val="00B621F4"/>
    <w:rsid w:val="00B6266F"/>
    <w:rsid w:val="00B62F42"/>
    <w:rsid w:val="00B63002"/>
    <w:rsid w:val="00B63337"/>
    <w:rsid w:val="00B63CE0"/>
    <w:rsid w:val="00B645CE"/>
    <w:rsid w:val="00B64C14"/>
    <w:rsid w:val="00B64DDB"/>
    <w:rsid w:val="00B6508F"/>
    <w:rsid w:val="00B65209"/>
    <w:rsid w:val="00B6546F"/>
    <w:rsid w:val="00B658C6"/>
    <w:rsid w:val="00B65BE7"/>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510"/>
    <w:rsid w:val="00BA3926"/>
    <w:rsid w:val="00BA3B40"/>
    <w:rsid w:val="00BA47FE"/>
    <w:rsid w:val="00BA4A39"/>
    <w:rsid w:val="00BA4B13"/>
    <w:rsid w:val="00BA4DC5"/>
    <w:rsid w:val="00BA4F15"/>
    <w:rsid w:val="00BA589D"/>
    <w:rsid w:val="00BA5E71"/>
    <w:rsid w:val="00BA6CA5"/>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A1"/>
    <w:rsid w:val="00C72A1C"/>
    <w:rsid w:val="00C73517"/>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430"/>
    <w:rsid w:val="00C957DB"/>
    <w:rsid w:val="00C95A1F"/>
    <w:rsid w:val="00C95E11"/>
    <w:rsid w:val="00C962A8"/>
    <w:rsid w:val="00C962CB"/>
    <w:rsid w:val="00C96ED5"/>
    <w:rsid w:val="00C96EE9"/>
    <w:rsid w:val="00C96F6B"/>
    <w:rsid w:val="00C96F79"/>
    <w:rsid w:val="00C97A0B"/>
    <w:rsid w:val="00CA02E6"/>
    <w:rsid w:val="00CA0712"/>
    <w:rsid w:val="00CA0782"/>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914"/>
    <w:rsid w:val="00CC23E5"/>
    <w:rsid w:val="00CC26F8"/>
    <w:rsid w:val="00CC2712"/>
    <w:rsid w:val="00CC279F"/>
    <w:rsid w:val="00CC2B37"/>
    <w:rsid w:val="00CC314E"/>
    <w:rsid w:val="00CC32BE"/>
    <w:rsid w:val="00CC3315"/>
    <w:rsid w:val="00CC3605"/>
    <w:rsid w:val="00CC3D74"/>
    <w:rsid w:val="00CC3DE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12FB"/>
    <w:rsid w:val="00DB1971"/>
    <w:rsid w:val="00DB1D8E"/>
    <w:rsid w:val="00DB2CFB"/>
    <w:rsid w:val="00DB301E"/>
    <w:rsid w:val="00DB335A"/>
    <w:rsid w:val="00DB351A"/>
    <w:rsid w:val="00DB3638"/>
    <w:rsid w:val="00DB39F0"/>
    <w:rsid w:val="00DB3A47"/>
    <w:rsid w:val="00DB3D92"/>
    <w:rsid w:val="00DB43D5"/>
    <w:rsid w:val="00DB449C"/>
    <w:rsid w:val="00DB4513"/>
    <w:rsid w:val="00DB4547"/>
    <w:rsid w:val="00DB47E8"/>
    <w:rsid w:val="00DB4B88"/>
    <w:rsid w:val="00DB5DBA"/>
    <w:rsid w:val="00DB5E6E"/>
    <w:rsid w:val="00DB5ECC"/>
    <w:rsid w:val="00DB6D3F"/>
    <w:rsid w:val="00DB6ED3"/>
    <w:rsid w:val="00DB72AF"/>
    <w:rsid w:val="00DB7730"/>
    <w:rsid w:val="00DB78CA"/>
    <w:rsid w:val="00DC0A03"/>
    <w:rsid w:val="00DC0CBA"/>
    <w:rsid w:val="00DC0F03"/>
    <w:rsid w:val="00DC1240"/>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C1E"/>
    <w:rsid w:val="00DD5FAA"/>
    <w:rsid w:val="00DD603D"/>
    <w:rsid w:val="00DD6A27"/>
    <w:rsid w:val="00DD6AC0"/>
    <w:rsid w:val="00DD7E89"/>
    <w:rsid w:val="00DE020A"/>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D1"/>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83E"/>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0A4"/>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B7D53"/>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0D96"/>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1D5C"/>
    <w:rsid w:val="00F320B0"/>
    <w:rsid w:val="00F326B2"/>
    <w:rsid w:val="00F32B07"/>
    <w:rsid w:val="00F331E0"/>
    <w:rsid w:val="00F33E02"/>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4F3B"/>
    <w:rsid w:val="00F44F4F"/>
    <w:rsid w:val="00F45040"/>
    <w:rsid w:val="00F45117"/>
    <w:rsid w:val="00F45732"/>
    <w:rsid w:val="00F45B7D"/>
    <w:rsid w:val="00F45C8E"/>
    <w:rsid w:val="00F45F27"/>
    <w:rsid w:val="00F4721B"/>
    <w:rsid w:val="00F47660"/>
    <w:rsid w:val="00F4767F"/>
    <w:rsid w:val="00F47F85"/>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466"/>
    <w:rsid w:val="00F55682"/>
    <w:rsid w:val="00F55C13"/>
    <w:rsid w:val="00F55CF6"/>
    <w:rsid w:val="00F56DB1"/>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373"/>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28B1"/>
    <w:rsid w:val="00FB30EB"/>
    <w:rsid w:val="00FB31F6"/>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4DB3"/>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1F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3A71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1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24687199">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2430525">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1801068586">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591663965">
          <w:marLeft w:val="446"/>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5AIRPNAIUNRU-859666464-5389</_dlc_DocId>
    <_dlc_DocIdUrl xmlns="71c5aaf6-e6ce-465b-b873-5148d2a4c105">
      <Url>https://nokia.sharepoint.com/sites/c5g/e2earch/_layouts/15/DocIdRedir.aspx?ID=5AIRPNAIUNRU-859666464-5389</Url>
      <Description>5AIRPNAIUNRU-859666464-5389</Description>
    </_dlc_DocIdUrl>
    <HideFromDelve xmlns="71c5aaf6-e6ce-465b-b873-5148d2a4c105">false</HideFromDelve>
    <SharedWithUsers xmlns="a3840f4f-04be-43d1-b2ef-6ff1382503c7">
      <UserInfo>
        <DisplayName>Tiirola, Esa (Nokia - FI/Oulu)</DisplayName>
        <AccountId>148</AccountId>
        <AccountType/>
      </UserInfo>
      <UserInfo>
        <DisplayName>Ranta-Aho, Karri (Nokia - FI/Espoo)</DisplayName>
        <AccountId>37</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www.w3.org/XML/1998/namespace"/>
    <ds:schemaRef ds:uri="http://purl.org/dc/terms/"/>
    <ds:schemaRef ds:uri="http://schemas.microsoft.com/office/infopath/2007/PartnerControls"/>
    <ds:schemaRef ds:uri="3b34c8f0-1ef5-4d1e-bb66-517ce7fe7356"/>
    <ds:schemaRef ds:uri="83f22d2f-d16e-4be6-ad4f-29fa0b067c3c"/>
    <ds:schemaRef ds:uri="http://schemas.openxmlformats.org/package/2006/metadata/core-properties"/>
    <ds:schemaRef ds:uri="http://schemas.microsoft.com/office/2006/documentManagement/types"/>
    <ds:schemaRef ds:uri="http://purl.org/dc/dcmitype/"/>
    <ds:schemaRef ds:uri="a3840f4f-04be-43d1-b2ef-6ff1382503c7"/>
    <ds:schemaRef ds:uri="71c5aaf6-e6ce-465b-b873-5148d2a4c10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B3FB730D-68E3-48DB-B28E-6D4884F9F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8C5D2573-C8E4-4692-A620-A392DF92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563</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Nokia_Jarkko</cp:lastModifiedBy>
  <cp:revision>5</cp:revision>
  <dcterms:created xsi:type="dcterms:W3CDTF">2019-08-13T09:53:00Z</dcterms:created>
  <dcterms:modified xsi:type="dcterms:W3CDTF">2019-08-14T10:22:00Z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0x01010054371E7EC0F13943B87F9D9F2BE005B3</vt:lpwstr>
  </property>
  <property fmtid="{D5CDD505-2E9C-101B-9397-08002B2CF9AE}" pid="7" name="_dlc_DocId">
    <vt:lpwstr>SP-5AIRPNAIUNRU-1830940522-269</vt:lpwstr>
  </property>
  <property fmtid="{D5CDD505-2E9C-101B-9397-08002B2CF9AE}" pid="8" name="_dlc_DocIdItemGuid">
    <vt:lpwstr>ea2bff2c-e067-484e-bb59-892ea5cd9b9d</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